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CC" w:rsidRPr="0051515A" w:rsidRDefault="000F57CC" w:rsidP="000F57CC">
      <w:pPr>
        <w:rPr>
          <w:b/>
          <w:sz w:val="32"/>
          <w:szCs w:val="24"/>
          <w:u w:val="single"/>
        </w:rPr>
      </w:pPr>
      <w:bookmarkStart w:id="0" w:name="_GoBack"/>
      <w:bookmarkEnd w:id="0"/>
      <w:r w:rsidRPr="0051515A">
        <w:rPr>
          <w:b/>
          <w:sz w:val="32"/>
          <w:szCs w:val="24"/>
          <w:u w:val="single"/>
        </w:rPr>
        <w:t>Building Blocks for History Lab:</w:t>
      </w:r>
    </w:p>
    <w:p w:rsidR="000F57CC" w:rsidRDefault="000F57CC" w:rsidP="000F57CC">
      <w:pPr>
        <w:jc w:val="center"/>
        <w:rPr>
          <w:sz w:val="28"/>
          <w:szCs w:val="24"/>
        </w:rPr>
      </w:pPr>
      <w:proofErr w:type="gramStart"/>
      <w:r w:rsidRPr="00000C9F">
        <w:rPr>
          <w:sz w:val="28"/>
          <w:szCs w:val="24"/>
        </w:rPr>
        <w:t>SS.912.A.5.3  Examine</w:t>
      </w:r>
      <w:proofErr w:type="gramEnd"/>
      <w:r w:rsidRPr="00000C9F">
        <w:rPr>
          <w:sz w:val="28"/>
          <w:szCs w:val="24"/>
        </w:rPr>
        <w:t xml:space="preserve"> the impact of United States foreign economic policy during the 1920s.</w:t>
      </w:r>
    </w:p>
    <w:p w:rsidR="000F57CC" w:rsidRPr="00000C9F" w:rsidRDefault="000F57CC" w:rsidP="000F57CC">
      <w:pPr>
        <w:jc w:val="center"/>
        <w:rPr>
          <w:b/>
          <w:sz w:val="32"/>
          <w:szCs w:val="24"/>
        </w:rPr>
      </w:pPr>
      <w:r w:rsidRPr="00000C9F">
        <w:rPr>
          <w:b/>
          <w:sz w:val="32"/>
          <w:szCs w:val="24"/>
        </w:rPr>
        <w:t xml:space="preserve">Essential Question: Was American foreign policy in the 1920s “internationalist” or “isolationist”?  </w:t>
      </w:r>
    </w:p>
    <w:p w:rsidR="000F57CC" w:rsidRPr="005C0AB4" w:rsidRDefault="000F57CC" w:rsidP="000F57CC">
      <w:pPr>
        <w:ind w:firstLine="720"/>
        <w:rPr>
          <w:sz w:val="28"/>
          <w:szCs w:val="24"/>
        </w:rPr>
      </w:pPr>
      <w:r w:rsidRPr="00F91544">
        <w:rPr>
          <w:sz w:val="28"/>
          <w:szCs w:val="24"/>
        </w:rPr>
        <w:t>Before introducing this history lab to students, they must</w:t>
      </w:r>
      <w:r>
        <w:rPr>
          <w:sz w:val="28"/>
          <w:szCs w:val="24"/>
        </w:rPr>
        <w:t xml:space="preserve"> be familiar with U.S. foreign policy during the post-World War I years.  Students should know that the League of Nations was an international organization formed to prevent future wars, but that the United States never joined, despite being an idea proposed by our own president (Woodrow Wilson).  Students should also recognize the Dawes Plan as an attempt to provide financial assistance to stabilize the European economy after World War I.  Additionally, students need to know that the Kellogg-Briand Pact was an international agreement to avoid using war to resolve disputes.  Finally, students should know about the immigration quota laws passed in the United States during the 1920s to greatly limit European immigration.  Before allowing students to work on the history lab, make sure that they understand the difference between the terms “internationalist” and “isolationist” so they understand what the essential question is asking.</w:t>
      </w:r>
    </w:p>
    <w:p w:rsidR="000F57CC" w:rsidRDefault="000F57CC" w:rsidP="000F57CC">
      <w:pPr>
        <w:rPr>
          <w:sz w:val="28"/>
          <w:szCs w:val="24"/>
        </w:rPr>
      </w:pPr>
      <w:r w:rsidRPr="005C0AB4">
        <w:rPr>
          <w:sz w:val="28"/>
          <w:szCs w:val="24"/>
        </w:rPr>
        <w:t>Related content they should know:</w:t>
      </w:r>
    </w:p>
    <w:p w:rsidR="000F57CC" w:rsidRDefault="000F57CC" w:rsidP="000F57CC">
      <w:pPr>
        <w:pStyle w:val="ListParagraph"/>
        <w:numPr>
          <w:ilvl w:val="0"/>
          <w:numId w:val="3"/>
        </w:numPr>
        <w:rPr>
          <w:sz w:val="28"/>
          <w:szCs w:val="24"/>
        </w:rPr>
      </w:pPr>
      <w:r>
        <w:rPr>
          <w:sz w:val="28"/>
          <w:szCs w:val="24"/>
        </w:rPr>
        <w:t>League of Nations</w:t>
      </w:r>
    </w:p>
    <w:p w:rsidR="000F57CC" w:rsidRDefault="000F57CC" w:rsidP="000F57CC">
      <w:pPr>
        <w:pStyle w:val="ListParagraph"/>
        <w:numPr>
          <w:ilvl w:val="0"/>
          <w:numId w:val="3"/>
        </w:numPr>
        <w:rPr>
          <w:sz w:val="28"/>
          <w:szCs w:val="24"/>
        </w:rPr>
      </w:pPr>
      <w:r>
        <w:rPr>
          <w:sz w:val="28"/>
          <w:szCs w:val="24"/>
        </w:rPr>
        <w:t>Dawes Plan</w:t>
      </w:r>
    </w:p>
    <w:p w:rsidR="000F57CC" w:rsidRDefault="000F57CC" w:rsidP="000F57CC">
      <w:pPr>
        <w:pStyle w:val="ListParagraph"/>
        <w:numPr>
          <w:ilvl w:val="0"/>
          <w:numId w:val="3"/>
        </w:numPr>
        <w:rPr>
          <w:sz w:val="28"/>
          <w:szCs w:val="24"/>
        </w:rPr>
      </w:pPr>
      <w:r>
        <w:rPr>
          <w:sz w:val="28"/>
          <w:szCs w:val="24"/>
        </w:rPr>
        <w:t>Kellogg-Briand Pact</w:t>
      </w:r>
      <w:r>
        <w:rPr>
          <w:noProof/>
        </w:rPr>
        <w:drawing>
          <wp:anchor distT="0" distB="0" distL="114300" distR="114300" simplePos="0" relativeHeight="251663360" behindDoc="1" locked="0" layoutInCell="1" allowOverlap="1" wp14:anchorId="0923A182" wp14:editId="36F7AEED">
            <wp:simplePos x="0" y="0"/>
            <wp:positionH relativeFrom="column">
              <wp:posOffset>5629910</wp:posOffset>
            </wp:positionH>
            <wp:positionV relativeFrom="paragraph">
              <wp:posOffset>-866140</wp:posOffset>
            </wp:positionV>
            <wp:extent cx="2165350" cy="2259965"/>
            <wp:effectExtent l="0" t="0" r="6350" b="6985"/>
            <wp:wrapTight wrapText="bothSides">
              <wp:wrapPolygon edited="0">
                <wp:start x="0" y="0"/>
                <wp:lineTo x="0" y="21485"/>
                <wp:lineTo x="21473" y="21485"/>
                <wp:lineTo x="21473" y="0"/>
                <wp:lineTo x="0" y="0"/>
              </wp:wrapPolygon>
            </wp:wrapTight>
            <wp:docPr id="2" name="Picture 2" descr="cid:image005.png@01D1E685.9C5A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E685.9C5AA4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65350" cy="225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7CC" w:rsidRPr="00DB54F7" w:rsidRDefault="000F57CC" w:rsidP="000F57CC">
      <w:pPr>
        <w:pStyle w:val="ListParagraph"/>
        <w:numPr>
          <w:ilvl w:val="0"/>
          <w:numId w:val="3"/>
        </w:numPr>
        <w:rPr>
          <w:sz w:val="28"/>
          <w:szCs w:val="24"/>
        </w:rPr>
      </w:pPr>
      <w:r>
        <w:rPr>
          <w:sz w:val="28"/>
          <w:szCs w:val="24"/>
        </w:rPr>
        <w:t>Immigration quota laws</w:t>
      </w:r>
    </w:p>
    <w:p w:rsidR="000F57CC" w:rsidRPr="00B81B37" w:rsidRDefault="000F57CC" w:rsidP="000F57CC">
      <w:pPr>
        <w:rPr>
          <w:sz w:val="28"/>
          <w:szCs w:val="24"/>
        </w:rPr>
      </w:pPr>
    </w:p>
    <w:p w:rsidR="000F57CC" w:rsidRDefault="000F57CC" w:rsidP="00E84671">
      <w:pPr>
        <w:spacing w:line="240" w:lineRule="auto"/>
        <w:rPr>
          <w:sz w:val="28"/>
          <w:szCs w:val="40"/>
        </w:rPr>
      </w:pPr>
    </w:p>
    <w:p w:rsidR="000F57CC" w:rsidRDefault="000F57CC" w:rsidP="00E84671">
      <w:pPr>
        <w:spacing w:line="240" w:lineRule="auto"/>
        <w:rPr>
          <w:sz w:val="28"/>
          <w:szCs w:val="40"/>
        </w:rPr>
      </w:pPr>
    </w:p>
    <w:p w:rsidR="000F57CC" w:rsidRDefault="000F57CC" w:rsidP="00E84671">
      <w:pPr>
        <w:spacing w:line="240" w:lineRule="auto"/>
        <w:rPr>
          <w:sz w:val="28"/>
          <w:szCs w:val="40"/>
        </w:rPr>
      </w:pPr>
    </w:p>
    <w:p w:rsidR="000F57CC" w:rsidRDefault="000F57CC" w:rsidP="00E84671">
      <w:pPr>
        <w:spacing w:line="240" w:lineRule="auto"/>
        <w:rPr>
          <w:sz w:val="28"/>
          <w:szCs w:val="40"/>
        </w:rPr>
      </w:pPr>
    </w:p>
    <w:p w:rsidR="00E84671" w:rsidRDefault="00E84671" w:rsidP="00E84671">
      <w:pPr>
        <w:spacing w:line="240" w:lineRule="auto"/>
        <w:rPr>
          <w:sz w:val="28"/>
          <w:szCs w:val="40"/>
        </w:rPr>
      </w:pPr>
      <w:r>
        <w:rPr>
          <w:sz w:val="28"/>
          <w:szCs w:val="40"/>
        </w:rPr>
        <w:lastRenderedPageBreak/>
        <w:t>Name _____________________________________________     Period _____     Date _____________________</w:t>
      </w:r>
    </w:p>
    <w:p w:rsidR="00E84671" w:rsidRDefault="00EB41DC" w:rsidP="00BB6AD5">
      <w:pPr>
        <w:spacing w:after="0" w:line="240" w:lineRule="auto"/>
        <w:jc w:val="center"/>
        <w:rPr>
          <w:sz w:val="28"/>
          <w:szCs w:val="40"/>
        </w:rPr>
      </w:pPr>
      <w:proofErr w:type="gramStart"/>
      <w:r>
        <w:rPr>
          <w:sz w:val="28"/>
          <w:szCs w:val="40"/>
        </w:rPr>
        <w:t>SS.912.A.5.3  Examine</w:t>
      </w:r>
      <w:proofErr w:type="gramEnd"/>
      <w:r>
        <w:rPr>
          <w:sz w:val="28"/>
          <w:szCs w:val="40"/>
        </w:rPr>
        <w:t xml:space="preserve"> the impact of United States foreign economic policy during the 1920s.</w:t>
      </w:r>
    </w:p>
    <w:p w:rsidR="00EB41DC" w:rsidRDefault="00EB41DC" w:rsidP="00BB6AD5">
      <w:pPr>
        <w:spacing w:after="0" w:line="240" w:lineRule="auto"/>
        <w:jc w:val="center"/>
        <w:rPr>
          <w:sz w:val="28"/>
          <w:szCs w:val="40"/>
        </w:rPr>
      </w:pPr>
      <w:proofErr w:type="gramStart"/>
      <w:r>
        <w:rPr>
          <w:sz w:val="28"/>
          <w:szCs w:val="40"/>
        </w:rPr>
        <w:t>SS.912.A.5.5  Describe</w:t>
      </w:r>
      <w:proofErr w:type="gramEnd"/>
      <w:r>
        <w:rPr>
          <w:sz w:val="28"/>
          <w:szCs w:val="40"/>
        </w:rPr>
        <w:t xml:space="preserve"> efforts by the United States and other world powers to avoid future wars.</w:t>
      </w:r>
    </w:p>
    <w:p w:rsidR="00BB6AD5" w:rsidRPr="009915DA" w:rsidRDefault="00BB6AD5" w:rsidP="00BB6AD5">
      <w:pPr>
        <w:spacing w:after="0" w:line="240" w:lineRule="auto"/>
        <w:jc w:val="center"/>
        <w:rPr>
          <w:sz w:val="28"/>
          <w:szCs w:val="40"/>
        </w:rPr>
      </w:pPr>
    </w:p>
    <w:p w:rsidR="00E84671" w:rsidRPr="00BB6AD5" w:rsidRDefault="00E84671" w:rsidP="00E84671">
      <w:pPr>
        <w:jc w:val="center"/>
        <w:rPr>
          <w:sz w:val="56"/>
          <w:szCs w:val="40"/>
          <w:u w:val="single"/>
        </w:rPr>
      </w:pPr>
      <w:r w:rsidRPr="00BB6AD5">
        <w:rPr>
          <w:rFonts w:ascii="Arial" w:hAnsi="Arial" w:cs="Arial"/>
          <w:b/>
          <w:bCs/>
          <w:sz w:val="28"/>
          <w:szCs w:val="19"/>
          <w:u w:val="single"/>
        </w:rPr>
        <w:t>Essential Question:</w:t>
      </w:r>
      <w:r w:rsidR="005F4841" w:rsidRPr="00BB6AD5">
        <w:rPr>
          <w:rFonts w:ascii="Arial" w:hAnsi="Arial" w:cs="Arial"/>
          <w:b/>
          <w:bCs/>
          <w:sz w:val="28"/>
          <w:szCs w:val="19"/>
          <w:u w:val="single"/>
        </w:rPr>
        <w:t xml:space="preserve"> </w:t>
      </w:r>
      <w:r w:rsidR="00BB6AD5" w:rsidRPr="00BB6AD5">
        <w:rPr>
          <w:rFonts w:ascii="Arial" w:hAnsi="Arial" w:cs="Arial"/>
          <w:b/>
          <w:bCs/>
          <w:sz w:val="28"/>
          <w:szCs w:val="19"/>
          <w:u w:val="single"/>
        </w:rPr>
        <w:t>Was American foreign policy in the 1920s “internationalist” or “isolationist”?</w:t>
      </w:r>
      <w:r w:rsidRPr="00BB6AD5">
        <w:rPr>
          <w:rFonts w:ascii="Arial" w:hAnsi="Arial" w:cs="Arial"/>
          <w:b/>
          <w:bCs/>
          <w:sz w:val="28"/>
          <w:szCs w:val="19"/>
          <w:u w:val="single"/>
        </w:rPr>
        <w:t xml:space="preserve">  </w:t>
      </w:r>
    </w:p>
    <w:tbl>
      <w:tblPr>
        <w:tblStyle w:val="LightList-Accent5"/>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6750"/>
        <w:gridCol w:w="5364"/>
      </w:tblGrid>
      <w:tr w:rsidR="00E84671" w:rsidTr="006656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w:t>
            </w:r>
          </w:p>
        </w:tc>
        <w:tc>
          <w:tcPr>
            <w:tcW w:w="6750"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Main Idea / Message / Important Details</w:t>
            </w:r>
          </w:p>
        </w:tc>
        <w:tc>
          <w:tcPr>
            <w:tcW w:w="5364"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How does this document answer the essential question?</w:t>
            </w:r>
          </w:p>
        </w:tc>
      </w:tr>
      <w:tr w:rsidR="00E84671" w:rsidTr="0066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 1</w:t>
            </w:r>
          </w:p>
          <w:p w:rsidR="00E84671" w:rsidRPr="004E0AF6" w:rsidRDefault="00BB6AD5" w:rsidP="00BB6AD5">
            <w:pPr>
              <w:rPr>
                <w:b w:val="0"/>
                <w:sz w:val="24"/>
                <w:szCs w:val="28"/>
              </w:rPr>
            </w:pPr>
            <w:r w:rsidRPr="004E0AF6">
              <w:rPr>
                <w:b w:val="0"/>
                <w:sz w:val="24"/>
                <w:szCs w:val="28"/>
              </w:rPr>
              <w:t>Political cartoon, “The Gap in the Bridge”</w:t>
            </w:r>
          </w:p>
          <w:p w:rsidR="00BB6AD5" w:rsidRDefault="00BB6AD5" w:rsidP="00BB6AD5">
            <w:pPr>
              <w:rPr>
                <w:b w:val="0"/>
                <w:sz w:val="28"/>
                <w:szCs w:val="28"/>
              </w:rPr>
            </w:pPr>
          </w:p>
          <w:p w:rsidR="004E0AF6" w:rsidRPr="00BB6AD5" w:rsidRDefault="004E0AF6" w:rsidP="00BB6AD5">
            <w:pPr>
              <w:rPr>
                <w:b w:val="0"/>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665605">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2</w:t>
            </w:r>
          </w:p>
          <w:p w:rsidR="005F4841" w:rsidRPr="004E0AF6" w:rsidRDefault="004E0AF6" w:rsidP="00E84671">
            <w:pPr>
              <w:rPr>
                <w:b w:val="0"/>
                <w:sz w:val="24"/>
                <w:szCs w:val="28"/>
              </w:rPr>
            </w:pPr>
            <w:r w:rsidRPr="004E0AF6">
              <w:rPr>
                <w:b w:val="0"/>
                <w:sz w:val="24"/>
                <w:szCs w:val="28"/>
              </w:rPr>
              <w:t>Diagram illustrating the Dawes Plan</w:t>
            </w:r>
          </w:p>
          <w:p w:rsidR="00E84671" w:rsidRDefault="00E84671" w:rsidP="00E84671">
            <w:pPr>
              <w:rPr>
                <w:sz w:val="28"/>
                <w:szCs w:val="28"/>
              </w:rPr>
            </w:pPr>
          </w:p>
          <w:p w:rsidR="004E0AF6" w:rsidRPr="009915DA" w:rsidRDefault="004E0AF6" w:rsidP="00E84671">
            <w:pPr>
              <w:rPr>
                <w:sz w:val="28"/>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r w:rsidR="00E84671" w:rsidTr="0066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3</w:t>
            </w:r>
          </w:p>
          <w:p w:rsidR="005F4841" w:rsidRPr="004E0AF6" w:rsidRDefault="004E0AF6" w:rsidP="00E84671">
            <w:pPr>
              <w:rPr>
                <w:b w:val="0"/>
                <w:sz w:val="24"/>
                <w:szCs w:val="28"/>
              </w:rPr>
            </w:pPr>
            <w:r>
              <w:rPr>
                <w:b w:val="0"/>
                <w:sz w:val="24"/>
                <w:szCs w:val="28"/>
              </w:rPr>
              <w:t>Newspaper headline announcing Kellogg-Briand Pact</w:t>
            </w:r>
          </w:p>
          <w:p w:rsidR="00E84671" w:rsidRPr="009915DA" w:rsidRDefault="00E84671" w:rsidP="00E84671">
            <w:pPr>
              <w:rPr>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665605">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4</w:t>
            </w:r>
          </w:p>
          <w:p w:rsidR="005F4841" w:rsidRPr="004E0AF6" w:rsidRDefault="004E0AF6" w:rsidP="0029004C">
            <w:pPr>
              <w:rPr>
                <w:b w:val="0"/>
                <w:sz w:val="24"/>
                <w:szCs w:val="28"/>
              </w:rPr>
            </w:pPr>
            <w:r w:rsidRPr="004E0AF6">
              <w:rPr>
                <w:b w:val="0"/>
                <w:sz w:val="24"/>
                <w:szCs w:val="28"/>
              </w:rPr>
              <w:t>Political cartoon, “The Only Way to Handle It,” 1921</w:t>
            </w:r>
          </w:p>
          <w:p w:rsidR="00E84671" w:rsidRPr="00440ADC" w:rsidRDefault="00E84671" w:rsidP="0029004C">
            <w:pPr>
              <w:rPr>
                <w:sz w:val="28"/>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bl>
    <w:p w:rsidR="00D16E50" w:rsidRDefault="00E84671">
      <w:r>
        <w:t>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6AD5" w:rsidRDefault="00BB6AD5">
      <w:pPr>
        <w:rPr>
          <w:sz w:val="52"/>
        </w:rPr>
      </w:pPr>
      <w:r>
        <w:rPr>
          <w:sz w:val="52"/>
        </w:rPr>
        <w:lastRenderedPageBreak/>
        <w:t>Source 1 – Political Cartoon “The Gap in the Bridge”</w:t>
      </w:r>
    </w:p>
    <w:p w:rsidR="00BB6AD5" w:rsidRDefault="00BB6AD5">
      <w:pPr>
        <w:rPr>
          <w:sz w:val="52"/>
        </w:rPr>
      </w:pPr>
      <w:r>
        <w:rPr>
          <w:noProof/>
        </w:rPr>
        <w:drawing>
          <wp:anchor distT="0" distB="0" distL="114300" distR="114300" simplePos="0" relativeHeight="251658240" behindDoc="1" locked="0" layoutInCell="1" allowOverlap="1" wp14:anchorId="0DF5399F" wp14:editId="13B04E39">
            <wp:simplePos x="0" y="0"/>
            <wp:positionH relativeFrom="column">
              <wp:posOffset>706755</wp:posOffset>
            </wp:positionH>
            <wp:positionV relativeFrom="paragraph">
              <wp:posOffset>307340</wp:posOffset>
            </wp:positionV>
            <wp:extent cx="7614920" cy="5393690"/>
            <wp:effectExtent l="0" t="0" r="5080" b="0"/>
            <wp:wrapTight wrapText="bothSides">
              <wp:wrapPolygon edited="0">
                <wp:start x="0" y="0"/>
                <wp:lineTo x="0" y="21514"/>
                <wp:lineTo x="21560" y="21514"/>
                <wp:lineTo x="21560" y="0"/>
                <wp:lineTo x="0" y="0"/>
              </wp:wrapPolygon>
            </wp:wrapTight>
            <wp:docPr id="1" name="Picture 1" descr="http://upload.wikimedia.org/wikipedia/commons/6/60/The_Gap_in_the_B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0/The_Gap_in_the_Brid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920" cy="5393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AD5" w:rsidRDefault="00BB6AD5">
      <w:pPr>
        <w:rPr>
          <w:sz w:val="52"/>
        </w:rPr>
      </w:pPr>
    </w:p>
    <w:p w:rsidR="00BB6AD5" w:rsidRDefault="00BB6AD5">
      <w:pPr>
        <w:rPr>
          <w:sz w:val="52"/>
        </w:rPr>
      </w:pPr>
    </w:p>
    <w:p w:rsidR="00BB6AD5" w:rsidRDefault="00BB6AD5">
      <w:pPr>
        <w:rPr>
          <w:sz w:val="52"/>
        </w:rPr>
      </w:pPr>
    </w:p>
    <w:p w:rsidR="00BB6AD5" w:rsidRDefault="00BB6AD5">
      <w:pPr>
        <w:rPr>
          <w:sz w:val="52"/>
        </w:rPr>
      </w:pPr>
    </w:p>
    <w:p w:rsidR="00BB6AD5" w:rsidRDefault="00BB6AD5">
      <w:pPr>
        <w:rPr>
          <w:sz w:val="52"/>
        </w:rPr>
      </w:pPr>
    </w:p>
    <w:p w:rsidR="00BB6AD5" w:rsidRDefault="00BB6AD5">
      <w:pPr>
        <w:rPr>
          <w:sz w:val="52"/>
        </w:rPr>
      </w:pPr>
    </w:p>
    <w:p w:rsidR="00BB6AD5" w:rsidRDefault="00BB6AD5">
      <w:pPr>
        <w:rPr>
          <w:sz w:val="52"/>
        </w:rPr>
      </w:pPr>
    </w:p>
    <w:p w:rsidR="00BB6AD5" w:rsidRDefault="00BB6AD5">
      <w:pPr>
        <w:rPr>
          <w:sz w:val="52"/>
        </w:rPr>
      </w:pPr>
    </w:p>
    <w:p w:rsidR="00BB6AD5" w:rsidRDefault="00BB6AD5">
      <w:pPr>
        <w:rPr>
          <w:sz w:val="52"/>
        </w:rPr>
      </w:pPr>
    </w:p>
    <w:p w:rsidR="00BB6AD5" w:rsidRDefault="00BB6AD5">
      <w:pPr>
        <w:rPr>
          <w:sz w:val="52"/>
        </w:rPr>
      </w:pPr>
      <w:r>
        <w:rPr>
          <w:sz w:val="52"/>
        </w:rPr>
        <w:lastRenderedPageBreak/>
        <w:t xml:space="preserve">Source 2 – </w:t>
      </w:r>
      <w:r w:rsidR="004E0AF6">
        <w:rPr>
          <w:sz w:val="52"/>
        </w:rPr>
        <w:t>Diagram illustrating the Dawes Plan</w:t>
      </w:r>
    </w:p>
    <w:p w:rsidR="004E0AF6" w:rsidRDefault="004E0AF6">
      <w:pPr>
        <w:rPr>
          <w:sz w:val="52"/>
        </w:rPr>
      </w:pPr>
      <w:r>
        <w:rPr>
          <w:noProof/>
        </w:rPr>
        <w:drawing>
          <wp:anchor distT="0" distB="0" distL="114300" distR="114300" simplePos="0" relativeHeight="251659264" behindDoc="0" locked="0" layoutInCell="1" allowOverlap="1" wp14:anchorId="5A90E53D" wp14:editId="03B73C1E">
            <wp:simplePos x="0" y="0"/>
            <wp:positionH relativeFrom="column">
              <wp:posOffset>1329690</wp:posOffset>
            </wp:positionH>
            <wp:positionV relativeFrom="paragraph">
              <wp:posOffset>564515</wp:posOffset>
            </wp:positionV>
            <wp:extent cx="6386830" cy="4763135"/>
            <wp:effectExtent l="19050" t="19050" r="13970" b="18415"/>
            <wp:wrapSquare wrapText="bothSides"/>
            <wp:docPr id="3" name="Picture 3" descr="http://t3.gstatic.com/images?q=tbn:ANd9GcSA6G-ld72RI4nFDgVbCQ4CuwTcSLmLk2lDGsaERjsjzGU3gMyJ:ndynes.weebly.com/uploads/8/8/1/1/8811313/5991472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SA6G-ld72RI4nFDgVbCQ4CuwTcSLmLk2lDGsaERjsjzGU3gMyJ:ndynes.weebly.com/uploads/8/8/1/1/8811313/5991472_orig.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386830" cy="47631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B6AD5" w:rsidRDefault="00BB6AD5">
      <w:pPr>
        <w:rPr>
          <w:sz w:val="52"/>
        </w:rPr>
      </w:pPr>
    </w:p>
    <w:p w:rsidR="004E0AF6" w:rsidRDefault="004E0AF6">
      <w:pPr>
        <w:rPr>
          <w:sz w:val="52"/>
        </w:rPr>
      </w:pPr>
    </w:p>
    <w:p w:rsidR="004E0AF6" w:rsidRDefault="004E0AF6">
      <w:pPr>
        <w:rPr>
          <w:sz w:val="52"/>
        </w:rPr>
      </w:pPr>
    </w:p>
    <w:p w:rsidR="004E0AF6" w:rsidRDefault="004E0AF6">
      <w:pPr>
        <w:rPr>
          <w:sz w:val="52"/>
        </w:rPr>
      </w:pPr>
    </w:p>
    <w:p w:rsidR="004E0AF6" w:rsidRDefault="004E0AF6">
      <w:pPr>
        <w:rPr>
          <w:sz w:val="52"/>
        </w:rPr>
      </w:pPr>
    </w:p>
    <w:p w:rsidR="004E0AF6" w:rsidRDefault="004E0AF6">
      <w:pPr>
        <w:rPr>
          <w:sz w:val="52"/>
        </w:rPr>
      </w:pPr>
    </w:p>
    <w:p w:rsidR="004E0AF6" w:rsidRDefault="004E0AF6">
      <w:pPr>
        <w:rPr>
          <w:sz w:val="52"/>
        </w:rPr>
      </w:pPr>
    </w:p>
    <w:p w:rsidR="004E0AF6" w:rsidRDefault="004E0AF6">
      <w:pPr>
        <w:rPr>
          <w:sz w:val="52"/>
        </w:rPr>
      </w:pPr>
    </w:p>
    <w:p w:rsidR="004E0AF6" w:rsidRDefault="004E0AF6">
      <w:pPr>
        <w:rPr>
          <w:sz w:val="52"/>
        </w:rPr>
      </w:pPr>
    </w:p>
    <w:p w:rsidR="004E0AF6" w:rsidRDefault="004E0AF6">
      <w:pPr>
        <w:rPr>
          <w:sz w:val="52"/>
        </w:rPr>
      </w:pPr>
      <w:r>
        <w:rPr>
          <w:sz w:val="52"/>
        </w:rPr>
        <w:lastRenderedPageBreak/>
        <w:t>Source 3 – Newspaper headline announcing Kellogg-Briand Pact</w:t>
      </w:r>
    </w:p>
    <w:p w:rsidR="004E0AF6" w:rsidRDefault="004E0AF6">
      <w:pPr>
        <w:rPr>
          <w:sz w:val="52"/>
        </w:rPr>
      </w:pPr>
      <w:r>
        <w:rPr>
          <w:noProof/>
        </w:rPr>
        <w:drawing>
          <wp:anchor distT="0" distB="0" distL="114300" distR="114300" simplePos="0" relativeHeight="251660288" behindDoc="1" locked="0" layoutInCell="1" allowOverlap="1" wp14:anchorId="0E33A67F" wp14:editId="6E8714D9">
            <wp:simplePos x="0" y="0"/>
            <wp:positionH relativeFrom="column">
              <wp:posOffset>1520190</wp:posOffset>
            </wp:positionH>
            <wp:positionV relativeFrom="paragraph">
              <wp:posOffset>370840</wp:posOffset>
            </wp:positionV>
            <wp:extent cx="6100445" cy="4872355"/>
            <wp:effectExtent l="0" t="0" r="0" b="4445"/>
            <wp:wrapTight wrapText="bothSides">
              <wp:wrapPolygon edited="0">
                <wp:start x="0" y="0"/>
                <wp:lineTo x="0" y="21535"/>
                <wp:lineTo x="21517" y="21535"/>
                <wp:lineTo x="21517" y="0"/>
                <wp:lineTo x="0" y="0"/>
              </wp:wrapPolygon>
            </wp:wrapTight>
            <wp:docPr id="4" name="Picture 4" descr="http://images.rarenewspapers.com/ebayimgs/3.51.2011/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rarenewspapers.com/ebayimgs/3.51.2011/image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0445" cy="487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AF6" w:rsidRDefault="004E0AF6">
      <w:pPr>
        <w:rPr>
          <w:sz w:val="52"/>
        </w:rPr>
      </w:pPr>
    </w:p>
    <w:p w:rsidR="004E0AF6" w:rsidRDefault="004E0AF6">
      <w:pPr>
        <w:rPr>
          <w:sz w:val="52"/>
        </w:rPr>
      </w:pPr>
    </w:p>
    <w:p w:rsidR="004E0AF6" w:rsidRDefault="004E0AF6">
      <w:pPr>
        <w:rPr>
          <w:sz w:val="52"/>
        </w:rPr>
      </w:pPr>
    </w:p>
    <w:p w:rsidR="004E0AF6" w:rsidRDefault="004E0AF6">
      <w:pPr>
        <w:rPr>
          <w:sz w:val="52"/>
        </w:rPr>
      </w:pPr>
    </w:p>
    <w:p w:rsidR="004E0AF6" w:rsidRDefault="004E0AF6">
      <w:pPr>
        <w:rPr>
          <w:sz w:val="52"/>
        </w:rPr>
      </w:pPr>
    </w:p>
    <w:p w:rsidR="004E0AF6" w:rsidRDefault="004E0AF6">
      <w:pPr>
        <w:rPr>
          <w:sz w:val="52"/>
        </w:rPr>
      </w:pPr>
    </w:p>
    <w:p w:rsidR="004E0AF6" w:rsidRDefault="004E0AF6">
      <w:pPr>
        <w:rPr>
          <w:sz w:val="52"/>
        </w:rPr>
      </w:pPr>
    </w:p>
    <w:p w:rsidR="004E0AF6" w:rsidRDefault="004E0AF6">
      <w:pPr>
        <w:rPr>
          <w:sz w:val="52"/>
        </w:rPr>
      </w:pPr>
    </w:p>
    <w:p w:rsidR="004E0AF6" w:rsidRDefault="004E0AF6">
      <w:pPr>
        <w:rPr>
          <w:sz w:val="52"/>
        </w:rPr>
      </w:pPr>
    </w:p>
    <w:p w:rsidR="004E0AF6" w:rsidRDefault="004E0AF6">
      <w:pPr>
        <w:rPr>
          <w:sz w:val="52"/>
        </w:rPr>
      </w:pPr>
      <w:r>
        <w:rPr>
          <w:noProof/>
        </w:rPr>
        <w:lastRenderedPageBreak/>
        <w:drawing>
          <wp:anchor distT="0" distB="0" distL="114300" distR="114300" simplePos="0" relativeHeight="251661312" behindDoc="1" locked="0" layoutInCell="1" allowOverlap="1" wp14:anchorId="4C5B736F" wp14:editId="6B683CF1">
            <wp:simplePos x="0" y="0"/>
            <wp:positionH relativeFrom="column">
              <wp:posOffset>4414520</wp:posOffset>
            </wp:positionH>
            <wp:positionV relativeFrom="paragraph">
              <wp:posOffset>196850</wp:posOffset>
            </wp:positionV>
            <wp:extent cx="4694555" cy="6671945"/>
            <wp:effectExtent l="0" t="0" r="0" b="0"/>
            <wp:wrapTight wrapText="bothSides">
              <wp:wrapPolygon edited="0">
                <wp:start x="0" y="0"/>
                <wp:lineTo x="0" y="21524"/>
                <wp:lineTo x="21474" y="21524"/>
                <wp:lineTo x="21474" y="0"/>
                <wp:lineTo x="0" y="0"/>
              </wp:wrapPolygon>
            </wp:wrapTight>
            <wp:docPr id="5" name="Picture 5" descr="https://meetmythamerica.files.wordpress.com/2014/07/1921-ed-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etmythamerica.files.wordpress.com/2014/07/1921-ed-carto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4555" cy="66719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52"/>
        </w:rPr>
        <w:t>Source 4 – Political cartoon, “The Only Way to Handle It,” 1921</w:t>
      </w:r>
    </w:p>
    <w:p w:rsidR="004E0AF6" w:rsidRPr="00BB6AD5" w:rsidRDefault="004E0AF6">
      <w:pPr>
        <w:rPr>
          <w:sz w:val="52"/>
        </w:rPr>
      </w:pPr>
    </w:p>
    <w:sectPr w:rsidR="004E0AF6" w:rsidRPr="00BB6AD5" w:rsidSect="00E846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3D1F"/>
    <w:multiLevelType w:val="hybridMultilevel"/>
    <w:tmpl w:val="38BE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95A14"/>
    <w:multiLevelType w:val="hybridMultilevel"/>
    <w:tmpl w:val="CA90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C282D"/>
    <w:multiLevelType w:val="hybridMultilevel"/>
    <w:tmpl w:val="F06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71"/>
    <w:rsid w:val="00005564"/>
    <w:rsid w:val="000F57CC"/>
    <w:rsid w:val="002577FB"/>
    <w:rsid w:val="004E0AF6"/>
    <w:rsid w:val="005F4841"/>
    <w:rsid w:val="00665605"/>
    <w:rsid w:val="00AC52D2"/>
    <w:rsid w:val="00BB6AD5"/>
    <w:rsid w:val="00C95EFE"/>
    <w:rsid w:val="00E84671"/>
    <w:rsid w:val="00EB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BB6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D5"/>
    <w:rPr>
      <w:rFonts w:ascii="Tahoma" w:hAnsi="Tahoma" w:cs="Tahoma"/>
      <w:sz w:val="16"/>
      <w:szCs w:val="16"/>
    </w:rPr>
  </w:style>
  <w:style w:type="paragraph" w:styleId="ListParagraph">
    <w:name w:val="List Paragraph"/>
    <w:basedOn w:val="Normal"/>
    <w:uiPriority w:val="34"/>
    <w:qFormat/>
    <w:rsid w:val="00C95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BB6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D5"/>
    <w:rPr>
      <w:rFonts w:ascii="Tahoma" w:hAnsi="Tahoma" w:cs="Tahoma"/>
      <w:sz w:val="16"/>
      <w:szCs w:val="16"/>
    </w:rPr>
  </w:style>
  <w:style w:type="paragraph" w:styleId="ListParagraph">
    <w:name w:val="List Paragraph"/>
    <w:basedOn w:val="Normal"/>
    <w:uiPriority w:val="34"/>
    <w:qFormat/>
    <w:rsid w:val="00C95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5.png@01D1E685.9C5AA4C0"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Webner, Kelly C.</dc:creator>
  <cp:lastModifiedBy>Jonathan Gil</cp:lastModifiedBy>
  <cp:revision>2</cp:revision>
  <dcterms:created xsi:type="dcterms:W3CDTF">2016-09-25T23:35:00Z</dcterms:created>
  <dcterms:modified xsi:type="dcterms:W3CDTF">2016-09-25T23:35:00Z</dcterms:modified>
</cp:coreProperties>
</file>